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4FA5" w14:textId="0A317753" w:rsidR="00FD02C6" w:rsidRDefault="00ED2B8D">
      <w:r>
        <w:t xml:space="preserve">Follow hyperlink: </w:t>
      </w:r>
      <w:hyperlink r:id="rId4" w:history="1">
        <w:r w:rsidRPr="00ED2B8D">
          <w:rPr>
            <w:rStyle w:val="Hyperlink"/>
          </w:rPr>
          <w:t>Winchester Future 50 - Winchester City Council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8D"/>
    <w:rsid w:val="003237B9"/>
    <w:rsid w:val="004A0448"/>
    <w:rsid w:val="008A5737"/>
    <w:rsid w:val="008F092B"/>
    <w:rsid w:val="00ED2B8D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5F4B"/>
  <w15:chartTrackingRefBased/>
  <w15:docId w15:val="{1867AF2A-C429-4206-BCF6-8E0CF42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B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B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historic-environment/conservation-areas/winchester-future-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2024-09-17T14:54:00Z</dcterms:created>
  <dcterms:modified xsi:type="dcterms:W3CDTF">2024-09-17T14:54:00Z</dcterms:modified>
</cp:coreProperties>
</file>