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291A" w14:textId="46985082" w:rsidR="00FD02C6" w:rsidRDefault="00012C1E">
      <w:r>
        <w:t xml:space="preserve">Follow hyperlink: </w:t>
      </w:r>
      <w:hyperlink r:id="rId4" w:history="1">
        <w:r w:rsidRPr="00012C1E">
          <w:rPr>
            <w:rStyle w:val="Hyperlink"/>
          </w:rPr>
          <w:t>The Winchester Historic Environment Record - Winchester City Council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1E"/>
    <w:rsid w:val="00012C1E"/>
    <w:rsid w:val="003237B9"/>
    <w:rsid w:val="004A0448"/>
    <w:rsid w:val="008F092B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0C74"/>
  <w15:chartTrackingRefBased/>
  <w15:docId w15:val="{1DB3EB47-1891-4799-81F1-9ACC83E4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C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2C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historic-environment/archaeology/archaeology-and-the-historic-environment-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2024-09-18T10:06:00Z</dcterms:created>
  <dcterms:modified xsi:type="dcterms:W3CDTF">2024-09-18T10:07:00Z</dcterms:modified>
</cp:coreProperties>
</file>